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22" w:rsidRDefault="002E0422" w:rsidP="002E0422">
      <w:pPr>
        <w:pStyle w:val="a3"/>
        <w:contextualSpacing/>
        <w:jc w:val="center"/>
        <w:rPr>
          <w:b/>
          <w:sz w:val="56"/>
          <w:szCs w:val="56"/>
        </w:rPr>
      </w:pPr>
    </w:p>
    <w:p w:rsidR="002E0422" w:rsidRDefault="00975DF4" w:rsidP="002E0422">
      <w:pPr>
        <w:pStyle w:val="a3"/>
        <w:contextualSpacing/>
        <w:jc w:val="center"/>
        <w:rPr>
          <w:b/>
          <w:sz w:val="56"/>
          <w:szCs w:val="56"/>
        </w:rPr>
      </w:pPr>
      <w:r w:rsidRPr="00975DF4">
        <w:rPr>
          <w:b/>
          <w:noProof/>
          <w:sz w:val="56"/>
          <w:szCs w:val="56"/>
        </w:rPr>
        <w:drawing>
          <wp:inline distT="0" distB="0" distL="0" distR="0">
            <wp:extent cx="4733925" cy="3305175"/>
            <wp:effectExtent l="0" t="0" r="9525" b="9525"/>
            <wp:docPr id="1" name="Рисунок 1" descr="C:\Users\Reshetova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22" w:rsidRDefault="002E0422" w:rsidP="002E0422">
      <w:pPr>
        <w:pStyle w:val="a3"/>
        <w:contextualSpacing/>
        <w:jc w:val="center"/>
        <w:rPr>
          <w:b/>
          <w:sz w:val="56"/>
          <w:szCs w:val="56"/>
        </w:rPr>
      </w:pPr>
    </w:p>
    <w:p w:rsidR="002E0422" w:rsidRDefault="002E0422" w:rsidP="002E0422">
      <w:pPr>
        <w:pStyle w:val="a3"/>
        <w:contextualSpacing/>
        <w:jc w:val="center"/>
        <w:rPr>
          <w:b/>
          <w:sz w:val="56"/>
          <w:szCs w:val="56"/>
        </w:rPr>
      </w:pPr>
    </w:p>
    <w:p w:rsidR="002E0422" w:rsidRPr="002428B9" w:rsidRDefault="002E0422" w:rsidP="002E0422">
      <w:pPr>
        <w:pStyle w:val="a3"/>
        <w:contextualSpacing/>
        <w:jc w:val="center"/>
        <w:rPr>
          <w:b/>
          <w:i/>
          <w:sz w:val="56"/>
          <w:szCs w:val="56"/>
        </w:rPr>
      </w:pPr>
    </w:p>
    <w:p w:rsidR="002E0422" w:rsidRPr="002428B9" w:rsidRDefault="002E0422" w:rsidP="002E0422">
      <w:pPr>
        <w:pStyle w:val="a3"/>
        <w:contextualSpacing/>
        <w:jc w:val="center"/>
        <w:rPr>
          <w:b/>
          <w:i/>
          <w:sz w:val="56"/>
          <w:szCs w:val="56"/>
        </w:rPr>
      </w:pPr>
    </w:p>
    <w:p w:rsidR="002E0422" w:rsidRPr="002428B9" w:rsidRDefault="002E0422" w:rsidP="00327042">
      <w:pPr>
        <w:pStyle w:val="a3"/>
        <w:spacing w:line="480" w:lineRule="auto"/>
        <w:contextualSpacing/>
        <w:jc w:val="center"/>
        <w:rPr>
          <w:b/>
          <w:sz w:val="56"/>
          <w:szCs w:val="56"/>
        </w:rPr>
      </w:pPr>
      <w:r w:rsidRPr="002428B9">
        <w:rPr>
          <w:b/>
          <w:sz w:val="56"/>
          <w:szCs w:val="56"/>
        </w:rPr>
        <w:t>МЕХАНИЗМ ДОСУДЕБНОГО ОБЖАЛОВАНИЯ СТАЛ ДОСТУПЕН НА ГОСУСЛУГАХ</w:t>
      </w:r>
    </w:p>
    <w:p w:rsidR="002E0422" w:rsidRPr="002428B9" w:rsidRDefault="002E0422" w:rsidP="002E0422">
      <w:pPr>
        <w:pStyle w:val="a3"/>
        <w:contextualSpacing/>
        <w:jc w:val="both"/>
        <w:rPr>
          <w:sz w:val="56"/>
          <w:szCs w:val="56"/>
        </w:rPr>
      </w:pPr>
    </w:p>
    <w:p w:rsidR="002E0422" w:rsidRPr="002428B9" w:rsidRDefault="002E0422" w:rsidP="002E0422">
      <w:pPr>
        <w:pStyle w:val="a3"/>
        <w:contextualSpacing/>
        <w:jc w:val="both"/>
        <w:rPr>
          <w:sz w:val="56"/>
          <w:szCs w:val="56"/>
        </w:rPr>
      </w:pPr>
    </w:p>
    <w:p w:rsidR="002E0422" w:rsidRPr="00975DF4" w:rsidRDefault="002E0422" w:rsidP="002E0422">
      <w:pPr>
        <w:pStyle w:val="a3"/>
        <w:contextualSpacing/>
        <w:jc w:val="both"/>
        <w:rPr>
          <w:sz w:val="56"/>
          <w:szCs w:val="56"/>
        </w:rPr>
      </w:pPr>
    </w:p>
    <w:p w:rsidR="002E0422" w:rsidRDefault="002E0422" w:rsidP="002E0422">
      <w:pPr>
        <w:pStyle w:val="a3"/>
        <w:contextualSpacing/>
        <w:jc w:val="both"/>
        <w:rPr>
          <w:sz w:val="28"/>
          <w:szCs w:val="28"/>
        </w:rPr>
      </w:pPr>
    </w:p>
    <w:p w:rsidR="002E0422" w:rsidRPr="002428B9" w:rsidRDefault="002E0422" w:rsidP="00327042">
      <w:pPr>
        <w:pStyle w:val="a3"/>
        <w:spacing w:line="276" w:lineRule="auto"/>
        <w:contextualSpacing/>
        <w:jc w:val="both"/>
        <w:rPr>
          <w:sz w:val="32"/>
          <w:szCs w:val="32"/>
        </w:rPr>
      </w:pPr>
      <w:r w:rsidRPr="002428B9">
        <w:rPr>
          <w:sz w:val="32"/>
          <w:szCs w:val="32"/>
        </w:rPr>
        <w:lastRenderedPageBreak/>
        <w:t xml:space="preserve">На портале </w:t>
      </w:r>
      <w:proofErr w:type="spellStart"/>
      <w:r w:rsidRPr="002428B9">
        <w:rPr>
          <w:sz w:val="32"/>
          <w:szCs w:val="32"/>
        </w:rPr>
        <w:t>Госуслуг</w:t>
      </w:r>
      <w:proofErr w:type="spellEnd"/>
      <w:r w:rsidRPr="002428B9">
        <w:rPr>
          <w:sz w:val="32"/>
          <w:szCs w:val="32"/>
        </w:rPr>
        <w:t xml:space="preserve"> стало возможно оспорить решения инспекций труда. В соответствии с Федеральным законом №248-ФЗ Правительством определен перечень видов федерального государственного контроля, в отношении которых обязательный досудебный порядок рассмотрения жалоб применяется с 1 июля 2021 года. </w:t>
      </w:r>
    </w:p>
    <w:p w:rsidR="002E0422" w:rsidRPr="002428B9" w:rsidRDefault="002E0422" w:rsidP="00327042">
      <w:pPr>
        <w:pStyle w:val="a3"/>
        <w:spacing w:line="276" w:lineRule="auto"/>
        <w:contextualSpacing/>
        <w:jc w:val="both"/>
        <w:rPr>
          <w:sz w:val="32"/>
          <w:szCs w:val="32"/>
        </w:rPr>
      </w:pPr>
    </w:p>
    <w:p w:rsidR="002E0422" w:rsidRPr="002428B9" w:rsidRDefault="002E0422" w:rsidP="00327042">
      <w:pPr>
        <w:pStyle w:val="a3"/>
        <w:spacing w:line="276" w:lineRule="auto"/>
        <w:contextualSpacing/>
        <w:jc w:val="both"/>
        <w:rPr>
          <w:sz w:val="32"/>
          <w:szCs w:val="32"/>
        </w:rPr>
      </w:pPr>
      <w:r w:rsidRPr="002428B9">
        <w:rPr>
          <w:sz w:val="32"/>
          <w:szCs w:val="32"/>
        </w:rPr>
        <w:t xml:space="preserve">Теперь предприниматели, которые не согласны с решением контрольного органа должны пройти процедуру обязательного досудебного обжалования. Свою жалобу работодатель направляет через специальный сервис «Досудебное обжалование решений надзорных органов» на портале </w:t>
      </w:r>
      <w:proofErr w:type="spellStart"/>
      <w:r w:rsidRPr="002428B9">
        <w:rPr>
          <w:sz w:val="32"/>
          <w:szCs w:val="32"/>
        </w:rPr>
        <w:t>Госуслуг</w:t>
      </w:r>
      <w:proofErr w:type="spellEnd"/>
      <w:r w:rsidRPr="002428B9">
        <w:rPr>
          <w:sz w:val="32"/>
          <w:szCs w:val="32"/>
        </w:rPr>
        <w:t xml:space="preserve">. Такую жалобу получит соответствующий руководитель по подведомственности. Например, жалоба на инспектора труда попадет на рассмотрение к руководителю инспекции, а жалобу на руководителя, заместителя руководителя </w:t>
      </w:r>
      <w:proofErr w:type="spellStart"/>
      <w:r w:rsidRPr="002428B9">
        <w:rPr>
          <w:sz w:val="32"/>
          <w:szCs w:val="32"/>
        </w:rPr>
        <w:t>гострудинспекции</w:t>
      </w:r>
      <w:proofErr w:type="spellEnd"/>
      <w:r w:rsidRPr="002428B9">
        <w:rPr>
          <w:sz w:val="32"/>
          <w:szCs w:val="32"/>
        </w:rPr>
        <w:t xml:space="preserve"> рассмотрят в центральном аппарате </w:t>
      </w:r>
      <w:proofErr w:type="spellStart"/>
      <w:r w:rsidRPr="002428B9">
        <w:rPr>
          <w:sz w:val="32"/>
          <w:szCs w:val="32"/>
        </w:rPr>
        <w:t>Роструда</w:t>
      </w:r>
      <w:proofErr w:type="spellEnd"/>
      <w:r w:rsidRPr="002428B9">
        <w:rPr>
          <w:sz w:val="32"/>
          <w:szCs w:val="32"/>
        </w:rPr>
        <w:t xml:space="preserve">. </w:t>
      </w:r>
    </w:p>
    <w:p w:rsidR="002E0422" w:rsidRPr="002428B9" w:rsidRDefault="002E0422" w:rsidP="00327042">
      <w:pPr>
        <w:pStyle w:val="a3"/>
        <w:spacing w:line="276" w:lineRule="auto"/>
        <w:contextualSpacing/>
        <w:jc w:val="both"/>
        <w:rPr>
          <w:sz w:val="32"/>
          <w:szCs w:val="32"/>
        </w:rPr>
      </w:pPr>
    </w:p>
    <w:p w:rsidR="002E0422" w:rsidRPr="002428B9" w:rsidRDefault="002E0422" w:rsidP="00327042">
      <w:pPr>
        <w:pStyle w:val="a3"/>
        <w:spacing w:line="276" w:lineRule="auto"/>
        <w:contextualSpacing/>
        <w:jc w:val="both"/>
        <w:rPr>
          <w:sz w:val="32"/>
          <w:szCs w:val="32"/>
        </w:rPr>
      </w:pPr>
      <w:r w:rsidRPr="002428B9">
        <w:rPr>
          <w:sz w:val="32"/>
          <w:szCs w:val="32"/>
        </w:rPr>
        <w:t xml:space="preserve">При этом срок рассмотрения жалобы займет не более 20 рабочих дней, а оповещение об этапах рассмотрения жалобы и результатах заявитель получит автоматически на электронную почту. Отметим, что жалобу можно отозвать, если решение по ней еще не принято. Однако повторная подача по тем же основаниям не предусмотрена. </w:t>
      </w:r>
    </w:p>
    <w:p w:rsidR="002E0422" w:rsidRPr="002428B9" w:rsidRDefault="002E0422" w:rsidP="00327042">
      <w:pPr>
        <w:pStyle w:val="a3"/>
        <w:spacing w:line="276" w:lineRule="auto"/>
        <w:contextualSpacing/>
        <w:jc w:val="both"/>
        <w:rPr>
          <w:sz w:val="32"/>
          <w:szCs w:val="32"/>
        </w:rPr>
      </w:pPr>
    </w:p>
    <w:p w:rsidR="002E0422" w:rsidRPr="002428B9" w:rsidRDefault="002E0422" w:rsidP="00327042">
      <w:pPr>
        <w:pStyle w:val="a3"/>
        <w:spacing w:line="276" w:lineRule="auto"/>
        <w:contextualSpacing/>
        <w:jc w:val="both"/>
        <w:rPr>
          <w:sz w:val="32"/>
          <w:szCs w:val="32"/>
        </w:rPr>
      </w:pPr>
      <w:r w:rsidRPr="002428B9">
        <w:rPr>
          <w:sz w:val="32"/>
          <w:szCs w:val="32"/>
        </w:rPr>
        <w:t xml:space="preserve">В настоящее время через сервис можно обжаловать решения 19 контрольных ведомств, в том числе </w:t>
      </w:r>
      <w:proofErr w:type="spellStart"/>
      <w:r w:rsidRPr="002428B9">
        <w:rPr>
          <w:sz w:val="32"/>
          <w:szCs w:val="32"/>
        </w:rPr>
        <w:t>Роструда</w:t>
      </w:r>
      <w:proofErr w:type="spellEnd"/>
      <w:r w:rsidRPr="002428B9">
        <w:rPr>
          <w:sz w:val="32"/>
          <w:szCs w:val="32"/>
        </w:rPr>
        <w:t xml:space="preserve">, по 63 видам контроля. С 1 января 2023 года механизм будет обязательным для всех видов контроля, которые регулируются законом о госконтроле. Предполагается, что нововведение сократит временные и финансовые издержки для бизнеса и позволит разгрузить суды. </w:t>
      </w:r>
    </w:p>
    <w:p w:rsidR="002E0422" w:rsidRDefault="002E0422" w:rsidP="002E0422">
      <w:pPr>
        <w:pStyle w:val="a3"/>
        <w:contextualSpacing/>
        <w:jc w:val="both"/>
        <w:rPr>
          <w:sz w:val="32"/>
          <w:szCs w:val="32"/>
        </w:rPr>
      </w:pPr>
    </w:p>
    <w:p w:rsidR="00327042" w:rsidRPr="002428B9" w:rsidRDefault="00327042" w:rsidP="002E0422">
      <w:pPr>
        <w:pStyle w:val="a3"/>
        <w:contextualSpacing/>
        <w:jc w:val="both"/>
        <w:rPr>
          <w:i/>
          <w:sz w:val="32"/>
          <w:szCs w:val="32"/>
        </w:rPr>
      </w:pPr>
    </w:p>
    <w:p w:rsidR="00922671" w:rsidRDefault="00922671" w:rsidP="002E0422">
      <w:pPr>
        <w:spacing w:line="240" w:lineRule="auto"/>
        <w:contextualSpacing/>
        <w:jc w:val="both"/>
        <w:rPr>
          <w:sz w:val="32"/>
          <w:szCs w:val="32"/>
        </w:rPr>
      </w:pPr>
    </w:p>
    <w:p w:rsidR="00DB57A9" w:rsidRDefault="00DB57A9" w:rsidP="002E0422">
      <w:pPr>
        <w:spacing w:line="240" w:lineRule="auto"/>
        <w:contextualSpacing/>
        <w:jc w:val="both"/>
        <w:rPr>
          <w:sz w:val="32"/>
          <w:szCs w:val="32"/>
        </w:rPr>
      </w:pPr>
    </w:p>
    <w:p w:rsidR="00DB57A9" w:rsidRPr="002428B9" w:rsidRDefault="00DB57A9" w:rsidP="00327042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  <w:bookmarkStart w:id="0" w:name="_GoBack"/>
      <w:bookmarkEnd w:id="0"/>
    </w:p>
    <w:sectPr w:rsidR="00DB57A9" w:rsidRPr="002428B9" w:rsidSect="002E04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E6"/>
    <w:rsid w:val="002428B9"/>
    <w:rsid w:val="002E0422"/>
    <w:rsid w:val="00327042"/>
    <w:rsid w:val="00922671"/>
    <w:rsid w:val="00975DF4"/>
    <w:rsid w:val="00DB57A9"/>
    <w:rsid w:val="00E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B3-5B50-4DFD-AA62-5395900D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6</cp:revision>
  <dcterms:created xsi:type="dcterms:W3CDTF">2021-07-14T04:19:00Z</dcterms:created>
  <dcterms:modified xsi:type="dcterms:W3CDTF">2021-07-14T07:30:00Z</dcterms:modified>
</cp:coreProperties>
</file>